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Exposición al Plomo y Arsénico </w:t>
        <w:br w:type="textWrapping"/>
        <w:br w:type="textWrapping"/>
        <w:t xml:space="preserve">Susan Buchanan, Doctor en Medicina, MPH</w:t>
      </w:r>
    </w:p>
    <w:p w:rsidR="00000000" w:rsidDel="00000000" w:rsidP="00000000" w:rsidRDefault="00000000" w:rsidRPr="00000000" w14:paraId="00000009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Universidad de Illinois en Chicago</w:t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Escuela de Salud Pública</w:t>
      </w:r>
    </w:p>
    <w:p w:rsidR="00000000" w:rsidDel="00000000" w:rsidP="00000000" w:rsidRDefault="00000000" w:rsidRPr="00000000" w14:paraId="0000000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Plomo en Pintura y Gasolina</w:t>
      </w:r>
    </w:p>
    <w:p w:rsidR="00000000" w:rsidDel="00000000" w:rsidP="00000000" w:rsidRDefault="00000000" w:rsidRPr="00000000" w14:paraId="0000001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Prohibición de la pintura con plomo de 1978</w:t>
      </w:r>
    </w:p>
    <w:p w:rsidR="00000000" w:rsidDel="00000000" w:rsidP="00000000" w:rsidRDefault="00000000" w:rsidRPr="00000000" w14:paraId="00000027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1976 eliminación de gas con plomo</w:t>
      </w:r>
    </w:p>
    <w:p w:rsidR="00000000" w:rsidDel="00000000" w:rsidP="00000000" w:rsidRDefault="00000000" w:rsidRPr="00000000" w14:paraId="00000028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Fuentes Comunes de Plomo</w:t>
      </w:r>
    </w:p>
    <w:p w:rsidR="00000000" w:rsidDel="00000000" w:rsidP="00000000" w:rsidRDefault="00000000" w:rsidRPr="00000000" w14:paraId="0000003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Fuentes Comunes de Arsénico </w:t>
      </w:r>
    </w:p>
    <w:p w:rsidR="00000000" w:rsidDel="00000000" w:rsidP="00000000" w:rsidRDefault="00000000" w:rsidRPr="00000000" w14:paraId="0000004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Comportamientos de los niños al tocarse y la boca</w:t>
      </w:r>
    </w:p>
    <w:p w:rsidR="00000000" w:rsidDel="00000000" w:rsidP="00000000" w:rsidRDefault="00000000" w:rsidRPr="00000000" w14:paraId="00000060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144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toques a superficies</w:t>
        <w:tab/>
        <w:tab/>
        <w:t xml:space="preserve">83 veces por hora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144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área de la mano a la boca</w:t>
        <w:tab/>
        <w:t xml:space="preserve">35 veces por hora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144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mano y/o objeto en la boca</w:t>
        <w:tab/>
        <w:t xml:space="preserve">21 veces por hora</w:t>
      </w:r>
    </w:p>
    <w:p w:rsidR="00000000" w:rsidDel="00000000" w:rsidP="00000000" w:rsidRDefault="00000000" w:rsidRPr="00000000" w14:paraId="00000068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Exposición al Plomo</w:t>
      </w:r>
    </w:p>
    <w:p w:rsidR="00000000" w:rsidDel="00000000" w:rsidP="00000000" w:rsidRDefault="00000000" w:rsidRPr="00000000" w14:paraId="00000079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Nivel de Referencia del CDC</w:t>
        <w:tab/>
        <w:t xml:space="preserve">Plomo en la Sangre</w:t>
        <w:tab/>
        <w:t xml:space="preserve">Efecto en la Salud</w:t>
      </w:r>
    </w:p>
    <w:p w:rsidR="00000000" w:rsidDel="00000000" w:rsidP="00000000" w:rsidRDefault="00000000" w:rsidRPr="00000000" w14:paraId="0000007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 xml:space="preserve">(ug//dL) </w:t>
      </w:r>
    </w:p>
    <w:p w:rsidR="00000000" w:rsidDel="00000000" w:rsidP="00000000" w:rsidRDefault="00000000" w:rsidRPr="00000000" w14:paraId="0000008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1960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1978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1985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1991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↑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Muerte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Encefalopatía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Dolor Abdominal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Anemia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Coeficiente Intelectual Reducido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Problemas de Comportamiento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Niños de 1 a 5 Años</w:t>
      </w:r>
    </w:p>
    <w:p w:rsidR="00000000" w:rsidDel="00000000" w:rsidP="00000000" w:rsidRDefault="00000000" w:rsidRPr="00000000" w14:paraId="000000B2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Nivel de Plomo en la Sangre (BLL)</w:t>
      </w:r>
    </w:p>
    <w:p w:rsidR="00000000" w:rsidDel="00000000" w:rsidP="00000000" w:rsidRDefault="00000000" w:rsidRPr="00000000" w14:paraId="000000B3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1.9</w:t>
            </w:r>
          </w:p>
        </w:tc>
      </w:tr>
    </w:tbl>
    <w:p w:rsidR="00000000" w:rsidDel="00000000" w:rsidP="00000000" w:rsidRDefault="00000000" w:rsidRPr="00000000" w14:paraId="000000C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1976-1980</w:t>
        <w:tab/>
        <w:tab/>
        <w:tab/>
        <w:tab/>
        <w:t xml:space="preserve">1988-1991</w:t>
        <w:tab/>
        <w:tab/>
        <w:tab/>
        <w:t xml:space="preserve">1999-2002</w:t>
      </w:r>
    </w:p>
    <w:p w:rsidR="00000000" w:rsidDel="00000000" w:rsidP="00000000" w:rsidRDefault="00000000" w:rsidRPr="00000000" w14:paraId="000000C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NHANES II</w:t>
        <w:tab/>
        <w:tab/>
        <w:tab/>
        <w:tab/>
        <w:t xml:space="preserve">NHANES III</w:t>
        <w:tab/>
        <w:tab/>
        <w:tab/>
        <w:t xml:space="preserve">NHANES IV</w:t>
      </w:r>
    </w:p>
    <w:p w:rsidR="00000000" w:rsidDel="00000000" w:rsidP="00000000" w:rsidRDefault="00000000" w:rsidRPr="00000000" w14:paraId="000000C7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Efectos del Plomo en la Salud</w:t>
      </w:r>
    </w:p>
    <w:p w:rsidR="00000000" w:rsidDel="00000000" w:rsidP="00000000" w:rsidRDefault="00000000" w:rsidRPr="00000000" w14:paraId="000000D8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Ningún nivel de plomo en la sangre es “seguro” de los efectos del comportamiento neurológico </w:t>
      </w:r>
    </w:p>
    <w:p w:rsidR="00000000" w:rsidDel="00000000" w:rsidP="00000000" w:rsidRDefault="00000000" w:rsidRPr="00000000" w14:paraId="000000DD">
      <w:pPr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Pérdida de coeficiente intelectual (IQ)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Problemas de comportamiento 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Bajo rendimiento escolar</w:t>
      </w:r>
    </w:p>
    <w:p w:rsidR="00000000" w:rsidDel="00000000" w:rsidP="00000000" w:rsidRDefault="00000000" w:rsidRPr="00000000" w14:paraId="000000E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Efectos del Arsénico en la Salud</w:t>
      </w:r>
    </w:p>
    <w:p w:rsidR="00000000" w:rsidDel="00000000" w:rsidP="00000000" w:rsidRDefault="00000000" w:rsidRPr="00000000" w14:paraId="000000F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6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Cancer</w:t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hígado, vejiga y pulmones </w:t>
      </w:r>
    </w:p>
    <w:p w:rsidR="00000000" w:rsidDel="00000000" w:rsidP="00000000" w:rsidRDefault="00000000" w:rsidRPr="00000000" w14:paraId="000000F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Daño en los nervios</w:t>
      </w:r>
    </w:p>
    <w:p w:rsidR="00000000" w:rsidDel="00000000" w:rsidP="00000000" w:rsidRDefault="00000000" w:rsidRPr="00000000" w14:paraId="000000F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Erupciones en la piel</w:t>
      </w:r>
    </w:p>
    <w:p w:rsidR="00000000" w:rsidDel="00000000" w:rsidP="00000000" w:rsidRDefault="00000000" w:rsidRPr="00000000" w14:paraId="000000F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Prevencion</w:t>
      </w:r>
    </w:p>
    <w:p w:rsidR="00000000" w:rsidDel="00000000" w:rsidP="00000000" w:rsidRDefault="00000000" w:rsidRPr="00000000" w14:paraId="0000010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ind w:left="72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*ALEJARSE DE LA EXPOSICIÓN*</w:t>
      </w:r>
    </w:p>
    <w:p w:rsidR="00000000" w:rsidDel="00000000" w:rsidP="00000000" w:rsidRDefault="00000000" w:rsidRPr="00000000" w14:paraId="0000010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4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Lavarse las manos con frecuencia</w:t>
      </w:r>
    </w:p>
    <w:p w:rsidR="00000000" w:rsidDel="00000000" w:rsidP="00000000" w:rsidRDefault="00000000" w:rsidRPr="00000000" w14:paraId="0000010F">
      <w:pPr>
        <w:numPr>
          <w:ilvl w:val="0"/>
          <w:numId w:val="4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Lavar juguetes, usar trapeador húmedo</w:t>
      </w:r>
    </w:p>
    <w:p w:rsidR="00000000" w:rsidDel="00000000" w:rsidP="00000000" w:rsidRDefault="00000000" w:rsidRPr="00000000" w14:paraId="00000110">
      <w:pPr>
        <w:numPr>
          <w:ilvl w:val="0"/>
          <w:numId w:val="4"/>
        </w:numPr>
        <w:ind w:left="144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Prueba anual de plomo en la sangre</w:t>
      </w:r>
    </w:p>
    <w:p w:rsidR="00000000" w:rsidDel="00000000" w:rsidP="00000000" w:rsidRDefault="00000000" w:rsidRPr="00000000" w14:paraId="0000011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